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972B" w14:textId="14A7D60D" w:rsidR="59183EC1" w:rsidRPr="00954EF0" w:rsidRDefault="00EA765E" w:rsidP="5F6CEC8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Procedura archiwizowania prac etapowych studentów </w:t>
      </w:r>
      <w:proofErr w:type="spellStart"/>
      <w:r w:rsidR="00954EF0"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>WNoZ</w:t>
      </w:r>
      <w:proofErr w:type="spellEnd"/>
      <w:r w:rsidR="00954EF0"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dokumentujących </w:t>
      </w:r>
      <w:r w:rsidR="00954EF0"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osiągnięcie zakładanych </w:t>
      </w:r>
      <w:r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>efekt</w:t>
      </w:r>
      <w:r w:rsidR="00954EF0"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>ów</w:t>
      </w:r>
      <w:r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uczenia się </w:t>
      </w:r>
      <w:r w:rsidR="59183EC1"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- </w:t>
      </w:r>
      <w:proofErr w:type="spellStart"/>
      <w:r w:rsidR="59183EC1" w:rsidRPr="00954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WNoZ</w:t>
      </w:r>
      <w:proofErr w:type="spellEnd"/>
      <w:r w:rsidR="59183EC1" w:rsidRPr="00954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/WZZJK/19</w:t>
      </w:r>
    </w:p>
    <w:p w14:paraId="76555DA2" w14:textId="7B707155" w:rsidR="5F6CEC8A" w:rsidRPr="00954EF0" w:rsidRDefault="5F6CEC8A" w:rsidP="5F6CEC8A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ABB4409" w14:textId="08B8F98A" w:rsidR="003F25BA" w:rsidRPr="00954EF0" w:rsidRDefault="463CC498" w:rsidP="5F6CEC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>1. Podstawy prawne:</w:t>
      </w:r>
    </w:p>
    <w:p w14:paraId="03A3C40C" w14:textId="58B97855" w:rsidR="003F25BA" w:rsidRPr="009D0C8C" w:rsidRDefault="463CC498" w:rsidP="5F6CEC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D0C8C">
        <w:rPr>
          <w:rFonts w:ascii="Times New Roman" w:hAnsi="Times New Roman" w:cs="Times New Roman"/>
          <w:b/>
          <w:bCs/>
          <w:sz w:val="24"/>
          <w:szCs w:val="24"/>
          <w:lang w:val="pl-PL"/>
        </w:rPr>
        <w:t>Regulacje zewnętrzne:</w:t>
      </w:r>
    </w:p>
    <w:p w14:paraId="72EA8DC2" w14:textId="63F2599F" w:rsidR="00FA75E5" w:rsidRPr="009D0C8C" w:rsidRDefault="00FA75E5" w:rsidP="009D0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0C8C">
        <w:rPr>
          <w:rFonts w:ascii="Times New Roman" w:hAnsi="Times New Roman" w:cs="Times New Roman"/>
          <w:sz w:val="24"/>
          <w:szCs w:val="24"/>
          <w:lang w:val="pl-PL"/>
        </w:rPr>
        <w:t xml:space="preserve">Rozporządzenie Ministra Nauki i Szkolnictwa Wyższego </w:t>
      </w:r>
      <w:r w:rsidR="006F7CCD" w:rsidRPr="009D0C8C">
        <w:rPr>
          <w:rFonts w:ascii="Times New Roman" w:hAnsi="Times New Roman" w:cs="Times New Roman"/>
          <w:sz w:val="24"/>
          <w:szCs w:val="24"/>
          <w:lang w:val="pl-PL"/>
        </w:rPr>
        <w:t>z dnia 27 września 2018 r.</w:t>
      </w:r>
      <w:r w:rsidR="009D0C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D0C8C">
        <w:rPr>
          <w:rFonts w:ascii="Times New Roman" w:hAnsi="Times New Roman" w:cs="Times New Roman"/>
          <w:sz w:val="24"/>
          <w:szCs w:val="24"/>
          <w:lang w:val="pl-PL"/>
        </w:rPr>
        <w:t>w sprawie studiów</w:t>
      </w:r>
      <w:r w:rsidR="006F7CCD" w:rsidRPr="009D0C8C">
        <w:rPr>
          <w:rFonts w:ascii="Times New Roman" w:hAnsi="Times New Roman" w:cs="Times New Roman"/>
          <w:sz w:val="24"/>
          <w:szCs w:val="24"/>
          <w:lang w:val="pl-PL"/>
        </w:rPr>
        <w:t xml:space="preserve"> (Dz.U. 2023 poz. 2787, tj. Załącznik do obwieszczenia Ministra Edukacji i Nauki z dnia 23 listopada 2023 r. (Dz. U. poz. 2787)</w:t>
      </w:r>
    </w:p>
    <w:p w14:paraId="05AF7291" w14:textId="3595899D" w:rsidR="00FA75E5" w:rsidRPr="006F7CCD" w:rsidRDefault="00FA75E5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8334A37" w14:textId="6BD60EB7" w:rsidR="003F25BA" w:rsidRPr="009D0C8C" w:rsidRDefault="463CC498" w:rsidP="5F6CEC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D0C8C">
        <w:rPr>
          <w:rFonts w:ascii="Times New Roman" w:hAnsi="Times New Roman" w:cs="Times New Roman"/>
          <w:b/>
          <w:bCs/>
          <w:sz w:val="24"/>
          <w:szCs w:val="24"/>
          <w:lang w:val="pl-PL"/>
        </w:rPr>
        <w:t>Regulacje wewnętrzne:</w:t>
      </w:r>
    </w:p>
    <w:p w14:paraId="05795D4E" w14:textId="570FCEC8" w:rsidR="00954EF0" w:rsidRPr="009D0C8C" w:rsidRDefault="00954EF0" w:rsidP="009D0C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0C8C">
        <w:rPr>
          <w:rFonts w:ascii="Times New Roman" w:hAnsi="Times New Roman" w:cs="Times New Roman"/>
          <w:sz w:val="24"/>
          <w:szCs w:val="24"/>
          <w:lang w:val="pl-PL"/>
        </w:rPr>
        <w:t>Uchwała nr 431/2015</w:t>
      </w:r>
      <w:r w:rsidR="006F7CCD" w:rsidRPr="009D0C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D0C8C">
        <w:rPr>
          <w:rFonts w:ascii="Times New Roman" w:hAnsi="Times New Roman" w:cs="Times New Roman"/>
          <w:sz w:val="24"/>
          <w:szCs w:val="24"/>
          <w:lang w:val="pl-PL"/>
        </w:rPr>
        <w:t>z dnia 24 września 2015 r. Senatu Uniwersytetu Medycznego w Łodzi w sprawie funkcjonowania uczelnianego systemu zapewnienia jakości kształcenia w Uniwersytecie Medycznym w Łodzi</w:t>
      </w:r>
      <w:r w:rsidR="00630B1B" w:rsidRPr="009D0C8C">
        <w:rPr>
          <w:rFonts w:ascii="Times New Roman" w:hAnsi="Times New Roman" w:cs="Times New Roman"/>
          <w:sz w:val="24"/>
          <w:szCs w:val="24"/>
          <w:lang w:val="pl-PL"/>
        </w:rPr>
        <w:t xml:space="preserve"> (zmieniona Uchwałą nr 3/2020 z dnia 17 września 2020 r. Senatu Uniwersytetu Medycznego w Łodzi)</w:t>
      </w:r>
      <w:r w:rsidR="00944565" w:rsidRPr="009D0C8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A75E5" w:rsidRPr="009D0C8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B735D93" w14:textId="5BF698D2" w:rsidR="00993182" w:rsidRPr="009D0C8C" w:rsidRDefault="00944565" w:rsidP="009D0C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0C8C">
        <w:rPr>
          <w:rFonts w:ascii="Times New Roman" w:hAnsi="Times New Roman" w:cs="Times New Roman"/>
          <w:sz w:val="24"/>
          <w:szCs w:val="24"/>
          <w:lang w:val="pl-PL"/>
        </w:rPr>
        <w:t>Uchwała nr 26/2024 z dnia 25 kwietnia 2024 r. Senatu Uniwersytetu Medycznego w Łodzi w sprawie wprowadzenia Regulaminu studiów w Uniwersytecie Medycznym w Łodzi.</w:t>
      </w:r>
    </w:p>
    <w:p w14:paraId="27F35891" w14:textId="6490E034" w:rsidR="00630B1B" w:rsidRPr="009D0C8C" w:rsidRDefault="00630B1B" w:rsidP="009D0C8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0C8C">
        <w:rPr>
          <w:rFonts w:ascii="Times New Roman" w:hAnsi="Times New Roman" w:cs="Times New Roman"/>
          <w:sz w:val="24"/>
          <w:szCs w:val="24"/>
          <w:lang w:val="pl-PL"/>
        </w:rPr>
        <w:t>Zarządzenie nr 49/2021 z dnia 19 kwietnia 2021 r. z dnia 19 kwietnia 2021 r. Rektora Uniwersytetu Medycznego w Łodzi w sprawie powołania Uczelnianego Zespołu ds. Zapewnienia Jakości Kształcenia na okres kadencji 2020–2024</w:t>
      </w:r>
      <w:r w:rsidR="00FF6E60" w:rsidRPr="009D0C8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F1A975B" w14:textId="24DEF7BD" w:rsidR="003F25BA" w:rsidRPr="00954EF0" w:rsidRDefault="463CC498" w:rsidP="5F6CEC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>2. Cel i przedmiot procedury</w:t>
      </w:r>
    </w:p>
    <w:p w14:paraId="446D7266" w14:textId="35D9A084" w:rsidR="003F25BA" w:rsidRPr="00954EF0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Celem i przedmiotem procedury jest określenie zasad archiwizowania prac etapowych studentów </w:t>
      </w:r>
      <w:r w:rsidR="006D7EF4">
        <w:rPr>
          <w:rFonts w:ascii="Times New Roman" w:hAnsi="Times New Roman" w:cs="Times New Roman"/>
          <w:sz w:val="24"/>
          <w:szCs w:val="24"/>
          <w:lang w:val="pl-PL"/>
        </w:rPr>
        <w:t xml:space="preserve">studiów I stopnia, </w:t>
      </w:r>
      <w:r w:rsidR="1A7F45EB" w:rsidRPr="00954EF0">
        <w:rPr>
          <w:rFonts w:ascii="Times New Roman" w:hAnsi="Times New Roman" w:cs="Times New Roman"/>
          <w:sz w:val="24"/>
          <w:szCs w:val="24"/>
          <w:lang w:val="pl-PL"/>
        </w:rPr>
        <w:t>studiów II stopnia</w:t>
      </w:r>
      <w:r w:rsidR="009D0C8C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9D0C8C" w:rsidRPr="009D0C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D0C8C" w:rsidRPr="00954EF0">
        <w:rPr>
          <w:rFonts w:ascii="Times New Roman" w:hAnsi="Times New Roman" w:cs="Times New Roman"/>
          <w:sz w:val="24"/>
          <w:szCs w:val="24"/>
          <w:lang w:val="pl-PL"/>
        </w:rPr>
        <w:t>jednolitych studiów magisterskich</w:t>
      </w:r>
      <w:r w:rsidR="009D0C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1A7F45EB"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dokumentujących efekty </w:t>
      </w:r>
      <w:r w:rsidR="4CDB3076" w:rsidRPr="00954EF0">
        <w:rPr>
          <w:rFonts w:ascii="Times New Roman" w:hAnsi="Times New Roman" w:cs="Times New Roman"/>
          <w:sz w:val="24"/>
          <w:szCs w:val="24"/>
          <w:lang w:val="pl-PL"/>
        </w:rPr>
        <w:t>uczenia się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 w zakresie wiedzy, umiejętności i kompetencji społecznych.</w:t>
      </w:r>
    </w:p>
    <w:p w14:paraId="1240E25E" w14:textId="0D122923" w:rsidR="003F25BA" w:rsidRPr="00954EF0" w:rsidRDefault="463CC498" w:rsidP="5F6CEC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>3. Zakres stosowania procedury</w:t>
      </w:r>
    </w:p>
    <w:p w14:paraId="214C1B38" w14:textId="77D35965" w:rsidR="003F25BA" w:rsidRPr="00954EF0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Wydział </w:t>
      </w:r>
      <w:r w:rsidR="485692FF" w:rsidRPr="00954EF0">
        <w:rPr>
          <w:rFonts w:ascii="Times New Roman" w:hAnsi="Times New Roman" w:cs="Times New Roman"/>
          <w:sz w:val="24"/>
          <w:szCs w:val="24"/>
          <w:lang w:val="pl-PL"/>
        </w:rPr>
        <w:t>Nauk o Zdrowiu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, Uniwersytet </w:t>
      </w:r>
      <w:r w:rsidR="0F294611" w:rsidRPr="00954EF0">
        <w:rPr>
          <w:rFonts w:ascii="Times New Roman" w:hAnsi="Times New Roman" w:cs="Times New Roman"/>
          <w:sz w:val="24"/>
          <w:szCs w:val="24"/>
          <w:lang w:val="pl-PL"/>
        </w:rPr>
        <w:t>Medyczny w  Łodzi</w:t>
      </w:r>
    </w:p>
    <w:p w14:paraId="262B6C9C" w14:textId="4DB40B95" w:rsidR="003F25BA" w:rsidRPr="00954EF0" w:rsidRDefault="463CC498" w:rsidP="5F6CEC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>4. Definicje</w:t>
      </w:r>
    </w:p>
    <w:p w14:paraId="17693F79" w14:textId="1BA51606" w:rsidR="003F25BA" w:rsidRPr="00954EF0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4.1. Prace etapowe - realizowane przez studenta w trakcie studiów: kolokwia, sprawdziany, prace zaliczeniowe, referaty, prezentacje, </w:t>
      </w:r>
      <w:proofErr w:type="spellStart"/>
      <w:r w:rsidRPr="00954EF0">
        <w:rPr>
          <w:rFonts w:ascii="Times New Roman" w:hAnsi="Times New Roman" w:cs="Times New Roman"/>
          <w:sz w:val="24"/>
          <w:szCs w:val="24"/>
          <w:lang w:val="pl-PL"/>
        </w:rPr>
        <w:t>case</w:t>
      </w:r>
      <w:proofErr w:type="spellEnd"/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954EF0">
        <w:rPr>
          <w:rFonts w:ascii="Times New Roman" w:hAnsi="Times New Roman" w:cs="Times New Roman"/>
          <w:sz w:val="24"/>
          <w:szCs w:val="24"/>
          <w:lang w:val="pl-PL"/>
        </w:rPr>
        <w:t>studies</w:t>
      </w:r>
      <w:proofErr w:type="spellEnd"/>
      <w:r w:rsidRPr="00954EF0">
        <w:rPr>
          <w:rFonts w:ascii="Times New Roman" w:hAnsi="Times New Roman" w:cs="Times New Roman"/>
          <w:sz w:val="24"/>
          <w:szCs w:val="24"/>
          <w:lang w:val="pl-PL"/>
        </w:rPr>
        <w:t>, projekty</w:t>
      </w:r>
      <w:r w:rsidR="0038020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38020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>wg instrukcji przygotowanej przez prowadzącego zajęcia.</w:t>
      </w:r>
    </w:p>
    <w:p w14:paraId="53E39CD7" w14:textId="1208A599" w:rsidR="003F25BA" w:rsidRPr="00954EF0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>4.2. Egzaminy z przedmiotu - w formie ustnej, pisemnej, testowej lub praktycznej określane są przez prowadzącego wykład i zawarte w karcie przedmiotu.</w:t>
      </w:r>
    </w:p>
    <w:p w14:paraId="5137EFA0" w14:textId="5B3E8A95" w:rsidR="003F25BA" w:rsidRPr="00954EF0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>4.3. Osoba prowadząca zajęcia dydaktyczne – nauczyciel akademicki lub osoba podejmująca się prowadzenia zajęć dydaktycznych zgodnie z organizacją zajęć w danej jednostce w ramach umowy cywilnoprawnej.</w:t>
      </w:r>
    </w:p>
    <w:p w14:paraId="3DEEBACD" w14:textId="592E941F" w:rsidR="003F25BA" w:rsidRPr="00954EF0" w:rsidRDefault="463CC498" w:rsidP="5F6CEC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>5. Odpowiedzialność</w:t>
      </w:r>
    </w:p>
    <w:p w14:paraId="12F37CF4" w14:textId="77AFF00E" w:rsidR="003F25BA" w:rsidRPr="00954EF0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lastRenderedPageBreak/>
        <w:t>Osoba prowadząca zajęcia dydaktyczne</w:t>
      </w:r>
    </w:p>
    <w:p w14:paraId="5FEBE52C" w14:textId="6E6215BB" w:rsidR="003F25BA" w:rsidRPr="00954EF0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Kierownik </w:t>
      </w:r>
      <w:r w:rsidR="50075F1B" w:rsidRPr="00954EF0">
        <w:rPr>
          <w:rFonts w:ascii="Times New Roman" w:hAnsi="Times New Roman" w:cs="Times New Roman"/>
          <w:sz w:val="24"/>
          <w:szCs w:val="24"/>
          <w:lang w:val="pl-PL"/>
        </w:rPr>
        <w:t>przedmiotu/ nauczyciel akademicki</w:t>
      </w:r>
    </w:p>
    <w:p w14:paraId="287EDBA6" w14:textId="170F6F74" w:rsidR="003F25BA" w:rsidRPr="00954EF0" w:rsidRDefault="463CC498" w:rsidP="5F6CEC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>6. Sposób postępowania</w:t>
      </w:r>
    </w:p>
    <w:p w14:paraId="132A8D2B" w14:textId="06FCA7B9" w:rsidR="003F25BA" w:rsidRPr="00954EF0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>6.1.</w:t>
      </w:r>
      <w:r w:rsidR="006D7EF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>Procedura obejmuje wszystkie osoby prowadzące zajęcia dydaktyczne na studiach</w:t>
      </w:r>
      <w:r w:rsidR="006D7EF4">
        <w:rPr>
          <w:rFonts w:ascii="Times New Roman" w:hAnsi="Times New Roman" w:cs="Times New Roman"/>
          <w:sz w:val="24"/>
          <w:szCs w:val="24"/>
          <w:lang w:val="pl-PL"/>
        </w:rPr>
        <w:t xml:space="preserve"> I stopnia, </w:t>
      </w:r>
      <w:r w:rsidR="009D0C8C"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II stopnia </w:t>
      </w:r>
      <w:r w:rsidR="009D0C8C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7CFBD197" w:rsidRPr="00954EF0">
        <w:rPr>
          <w:rFonts w:ascii="Times New Roman" w:hAnsi="Times New Roman" w:cs="Times New Roman"/>
          <w:sz w:val="24"/>
          <w:szCs w:val="24"/>
          <w:lang w:val="pl-PL"/>
        </w:rPr>
        <w:t>jednolitych magisterskich</w:t>
      </w:r>
      <w:r w:rsidR="0E33D819" w:rsidRPr="00954EF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7AF6886" w14:textId="4952A81B" w:rsidR="003F25BA" w:rsidRPr="00954EF0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>6.2. Osoby prowadzące zajęcia dydaktyczne mają obowiązek gromadzenia prac etapowych i egzamin</w:t>
      </w:r>
      <w:r w:rsidR="009D0C8C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 z przedmiotu</w:t>
      </w:r>
      <w:r w:rsidR="00431A85">
        <w:rPr>
          <w:rFonts w:ascii="Times New Roman" w:hAnsi="Times New Roman" w:cs="Times New Roman"/>
          <w:sz w:val="24"/>
          <w:szCs w:val="24"/>
          <w:lang w:val="pl-PL"/>
        </w:rPr>
        <w:t xml:space="preserve"> i przekazania ich kierownikowi przedmiotu, najpóźniej po zakończeniu sesji poprawkowej w semestrze, w którym odbywało się zaliczenie lub egzamin z danego przedmiotu. </w:t>
      </w:r>
    </w:p>
    <w:p w14:paraId="5878FA83" w14:textId="72E4201D" w:rsidR="003F25BA" w:rsidRPr="00954EF0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36551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9D0C8C" w:rsidRPr="009D0C8C">
        <w:rPr>
          <w:rFonts w:ascii="Times New Roman" w:hAnsi="Times New Roman" w:cs="Times New Roman"/>
          <w:sz w:val="24"/>
          <w:szCs w:val="24"/>
          <w:lang w:val="pl-PL"/>
        </w:rPr>
        <w:t>Prace pisemne studentów, utrwalone w wersji papierowej lub elektronicznej, w tym prace egzaminacyjne i sprawdziany, przechowywane są przez kierownika przedmiotu co najmniej do końca semestru następującego po semestrze, w którym zakończyły się zajęcia z przedmiotu.</w:t>
      </w:r>
    </w:p>
    <w:p w14:paraId="3DA5C41C" w14:textId="5652B1F0" w:rsidR="003F25BA" w:rsidRPr="00954EF0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36551E">
        <w:rPr>
          <w:rFonts w:ascii="Times New Roman" w:hAnsi="Times New Roman" w:cs="Times New Roman"/>
          <w:sz w:val="24"/>
          <w:szCs w:val="24"/>
          <w:lang w:val="pl-PL"/>
        </w:rPr>
        <w:t>.4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6239EE61" w:rsidRPr="00954EF0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ierownik </w:t>
      </w:r>
      <w:r w:rsidR="00E76108" w:rsidRPr="00954EF0">
        <w:rPr>
          <w:rFonts w:ascii="Times New Roman" w:hAnsi="Times New Roman" w:cs="Times New Roman"/>
          <w:sz w:val="24"/>
          <w:szCs w:val="24"/>
          <w:lang w:val="pl-PL"/>
        </w:rPr>
        <w:t>przedmiotu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 określa miejsce przechowywania prac etapowych i końcowych w swojej jednostce.</w:t>
      </w:r>
    </w:p>
    <w:p w14:paraId="09A9981D" w14:textId="40B4A492" w:rsidR="003F25BA" w:rsidRDefault="463CC498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="0036551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. Po upływie wymaganego okresu przechowywane prace studentów są </w:t>
      </w:r>
      <w:r w:rsidR="005D6E17">
        <w:rPr>
          <w:rFonts w:ascii="Times New Roman" w:hAnsi="Times New Roman" w:cs="Times New Roman"/>
          <w:sz w:val="24"/>
          <w:szCs w:val="24"/>
          <w:lang w:val="pl-PL"/>
        </w:rPr>
        <w:t xml:space="preserve">trwale 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>niszczone, ale wyłącznie według zasad</w:t>
      </w:r>
      <w:r w:rsidR="26C137D5"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4EF0">
        <w:rPr>
          <w:rFonts w:ascii="Times New Roman" w:hAnsi="Times New Roman" w:cs="Times New Roman"/>
          <w:sz w:val="24"/>
          <w:szCs w:val="24"/>
          <w:lang w:val="pl-PL"/>
        </w:rPr>
        <w:t>przyjętych w archiwizacji.</w:t>
      </w:r>
    </w:p>
    <w:p w14:paraId="2781A805" w14:textId="6964D3B3" w:rsidR="003F25BA" w:rsidRPr="00954EF0" w:rsidRDefault="463CC498" w:rsidP="5F6CEC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b/>
          <w:bCs/>
          <w:sz w:val="24"/>
          <w:szCs w:val="24"/>
          <w:lang w:val="pl-PL"/>
        </w:rPr>
        <w:t>7. Procedury powiązane z przedmiotem i zakresem procedury</w:t>
      </w:r>
    </w:p>
    <w:p w14:paraId="656C1124" w14:textId="479B1C72" w:rsidR="003F25BA" w:rsidRDefault="15CB9F8C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4EF0">
        <w:rPr>
          <w:rFonts w:ascii="Times New Roman" w:hAnsi="Times New Roman" w:cs="Times New Roman"/>
          <w:sz w:val="24"/>
          <w:szCs w:val="24"/>
          <w:lang w:val="pl-PL"/>
        </w:rPr>
        <w:t>Procedura weryfikacji osiągania zakładanych efektów uczenia się oraz oceniania studentów i doktorantów</w:t>
      </w:r>
      <w:r w:rsidR="463CC498" w:rsidRPr="00954EF0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="1871D584" w:rsidRPr="00954EF0">
        <w:rPr>
          <w:rFonts w:ascii="Times New Roman" w:hAnsi="Times New Roman" w:cs="Times New Roman"/>
          <w:sz w:val="24"/>
          <w:szCs w:val="24"/>
          <w:lang w:val="pl-PL"/>
        </w:rPr>
        <w:t>WNoZ</w:t>
      </w:r>
      <w:proofErr w:type="spellEnd"/>
      <w:r w:rsidR="1871D584" w:rsidRPr="00954EF0">
        <w:rPr>
          <w:rFonts w:ascii="Times New Roman" w:hAnsi="Times New Roman" w:cs="Times New Roman"/>
          <w:sz w:val="24"/>
          <w:szCs w:val="24"/>
          <w:lang w:val="pl-PL"/>
        </w:rPr>
        <w:t>/WZZJK/03</w:t>
      </w:r>
      <w:r w:rsidR="463CC498" w:rsidRPr="00954EF0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2C71E25E" w14:textId="77777777" w:rsidR="00DB46E2" w:rsidRPr="00876AEC" w:rsidRDefault="00DB46E2" w:rsidP="00DB4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876AEC">
        <w:rPr>
          <w:rFonts w:ascii="Times New Roman" w:hAnsi="Times New Roman" w:cs="Times New Roman"/>
          <w:b/>
          <w:bCs/>
          <w:sz w:val="24"/>
          <w:szCs w:val="24"/>
        </w:rPr>
        <w:t>Załączniki</w:t>
      </w:r>
      <w:proofErr w:type="spellEnd"/>
      <w:r w:rsidRPr="00876A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05F53C" w14:textId="77777777" w:rsidR="00DB46E2" w:rsidRPr="00E7279D" w:rsidRDefault="00DB46E2" w:rsidP="00DB46E2">
      <w:pPr>
        <w:jc w:val="both"/>
        <w:rPr>
          <w:rFonts w:cstheme="minorHAnsi"/>
        </w:rPr>
      </w:pPr>
      <w:r w:rsidRPr="00E7279D">
        <w:rPr>
          <w:rFonts w:ascii="Times New Roman" w:hAnsi="Times New Roman" w:cs="Times New Roman"/>
          <w:bCs/>
          <w:sz w:val="24"/>
          <w:szCs w:val="24"/>
        </w:rPr>
        <w:t xml:space="preserve">8.1. </w:t>
      </w:r>
      <w:proofErr w:type="spellStart"/>
      <w:r w:rsidRPr="00E7279D">
        <w:rPr>
          <w:rFonts w:ascii="Times New Roman" w:hAnsi="Times New Roman" w:cs="Times New Roman"/>
          <w:bCs/>
          <w:sz w:val="24"/>
          <w:szCs w:val="24"/>
        </w:rPr>
        <w:t>Schemat</w:t>
      </w:r>
      <w:proofErr w:type="spellEnd"/>
      <w:r w:rsidRPr="00E72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279D">
        <w:rPr>
          <w:rFonts w:ascii="Times New Roman" w:hAnsi="Times New Roman" w:cs="Times New Roman"/>
          <w:bCs/>
          <w:sz w:val="24"/>
          <w:szCs w:val="24"/>
        </w:rPr>
        <w:t>odpowiedzialności</w:t>
      </w:r>
      <w:proofErr w:type="spellEnd"/>
    </w:p>
    <w:p w14:paraId="249F0C32" w14:textId="04A39849" w:rsidR="00DB46E2" w:rsidRDefault="00DB46E2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15CBE4" w14:textId="02A629E7" w:rsidR="00DB46E2" w:rsidRDefault="00DB46E2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A244EE" w14:textId="5B3B3946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1128F8" w14:textId="4F5D7335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198C2C" w14:textId="22235E9C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F14C5B" w14:textId="610B160C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59C625" w14:textId="6C132F9D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7168064" w14:textId="75483FFC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FCBA792" w14:textId="72E88425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22863C" w14:textId="1084A350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B79DCAC" w14:textId="1D139D8F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455AED" w14:textId="69B67E12" w:rsidR="00DE6DE9" w:rsidRPr="00DE6DE9" w:rsidRDefault="00DE6DE9" w:rsidP="00DE6DE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E6DE9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Zał. 8.1. </w:t>
      </w:r>
      <w:proofErr w:type="spellStart"/>
      <w:r w:rsidRPr="00DE6DE9">
        <w:rPr>
          <w:rFonts w:ascii="Times New Roman" w:hAnsi="Times New Roman" w:cs="Times New Roman"/>
          <w:b/>
          <w:bCs/>
          <w:sz w:val="24"/>
          <w:szCs w:val="24"/>
          <w:lang w:val="pl-PL"/>
        </w:rPr>
        <w:t>WNoZ</w:t>
      </w:r>
      <w:proofErr w:type="spellEnd"/>
      <w:r w:rsidRPr="00DE6DE9">
        <w:rPr>
          <w:rFonts w:ascii="Times New Roman" w:hAnsi="Times New Roman" w:cs="Times New Roman"/>
          <w:b/>
          <w:bCs/>
          <w:sz w:val="24"/>
          <w:szCs w:val="24"/>
          <w:lang w:val="pl-PL"/>
        </w:rPr>
        <w:t>/WZZJK/19 – Schemat odpowiedzialności</w:t>
      </w:r>
    </w:p>
    <w:p w14:paraId="3B8B4D8A" w14:textId="77777777" w:rsidR="00DE6DE9" w:rsidRDefault="00DE6DE9" w:rsidP="00DE6DE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DE6DE9" w14:paraId="0F9563CF" w14:textId="77777777" w:rsidTr="009A0CB4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6A2A8192" w14:textId="77777777" w:rsidR="00DE6DE9" w:rsidRDefault="00DE6DE9" w:rsidP="009A0CB4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393E89C">
              <w:rPr>
                <w:rFonts w:ascii="Calibri" w:eastAsia="Calibri" w:hAnsi="Calibri" w:cs="Calibri"/>
                <w:b/>
                <w:bCs/>
                <w:color w:val="000000" w:themeColor="text1"/>
                <w:lang w:val="pl-PL"/>
              </w:rPr>
              <w:t>Odpowiedzialni</w:t>
            </w:r>
          </w:p>
          <w:p w14:paraId="7BB9A117" w14:textId="77777777" w:rsidR="00DE6DE9" w:rsidRDefault="00DE6DE9" w:rsidP="009A0CB4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1B65F481" w14:textId="77777777" w:rsidR="00DE6DE9" w:rsidRDefault="00DE6DE9" w:rsidP="009A0CB4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393E89C">
              <w:rPr>
                <w:rFonts w:ascii="Calibri" w:eastAsia="Calibri" w:hAnsi="Calibri" w:cs="Calibri"/>
                <w:b/>
                <w:bCs/>
                <w:color w:val="000000" w:themeColor="text1"/>
                <w:lang w:val="pl-PL"/>
              </w:rPr>
              <w:t>Zadania</w:t>
            </w:r>
          </w:p>
          <w:p w14:paraId="3161CA29" w14:textId="77777777" w:rsidR="00DE6DE9" w:rsidRDefault="00DE6DE9" w:rsidP="009A0CB4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6231" w:rsidRPr="00686231" w14:paraId="1F4E69C6" w14:textId="77777777" w:rsidTr="009A0CB4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1C064088" w14:textId="77777777" w:rsidR="00686231" w:rsidRDefault="00686231" w:rsidP="00686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393E8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prowadząca zajęcia dydaktyczne</w:t>
            </w:r>
          </w:p>
          <w:p w14:paraId="0EE0771B" w14:textId="77777777" w:rsidR="00686231" w:rsidRPr="0393E89C" w:rsidRDefault="00686231" w:rsidP="00686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544612DC" w14:textId="3D3C34CF" w:rsidR="00686231" w:rsidRDefault="00686231" w:rsidP="00686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</w:t>
            </w:r>
            <w:r w:rsidRPr="00954EF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romadzi prac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954EF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etapow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954EF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egzamin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954EF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przedmiotu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przekazuje kierownikowi przedmiotu, najpóźniej po zakończeniu sesji poprawkowej w semestrze, w którym odbywało się zaliczenie lub egzamin z danego przedmiotu. </w:t>
            </w:r>
          </w:p>
        </w:tc>
      </w:tr>
      <w:tr w:rsidR="00686231" w:rsidRPr="00686231" w14:paraId="46CF816A" w14:textId="77777777" w:rsidTr="009A0CB4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5C134200" w14:textId="1E3CA155" w:rsidR="00686231" w:rsidRDefault="00686231" w:rsidP="00686231">
            <w:pPr>
              <w:jc w:val="both"/>
              <w:rPr>
                <w:rFonts w:ascii="Calibri" w:eastAsia="Calibri" w:hAnsi="Calibri" w:cs="Calibri"/>
                <w:color w:val="000000" w:themeColor="text1"/>
                <w:lang w:val="pl-PL"/>
              </w:rPr>
            </w:pPr>
            <w:r w:rsidRPr="0393E89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Kierownik przedmiotu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69D7D7BC" w14:textId="77777777" w:rsidR="00686231" w:rsidRDefault="00686231" w:rsidP="00686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9D0C8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trwalone w wersji papierowej lub elektronicznej, w tym prace egzaminacyjne i sprawdziany, przechowywane są przez kierownika przedmiotu co najmniej do końca semestru następującego po semestrze, w którym zakończyły się zajęcia z przedmiotu.</w:t>
            </w:r>
          </w:p>
          <w:p w14:paraId="187C2A0E" w14:textId="77777777" w:rsidR="00686231" w:rsidRPr="00954EF0" w:rsidRDefault="00686231" w:rsidP="00686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E99A157" w14:textId="49C2BD32" w:rsidR="00686231" w:rsidRPr="00DE6DE9" w:rsidRDefault="00686231" w:rsidP="00686231">
            <w:pPr>
              <w:jc w:val="both"/>
              <w:rPr>
                <w:rFonts w:ascii="Calibri" w:eastAsia="Calibri" w:hAnsi="Calibri" w:cs="Calibri"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954EF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kreśla miejsce przechowywania prac etapowych i końcowych w swojej jednostce.</w:t>
            </w:r>
          </w:p>
        </w:tc>
      </w:tr>
      <w:tr w:rsidR="00686231" w:rsidRPr="00686231" w14:paraId="256AF561" w14:textId="77777777" w:rsidTr="009A0CB4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40EF7046" w14:textId="3252A984" w:rsidR="00686231" w:rsidRPr="00686231" w:rsidRDefault="00686231" w:rsidP="0068623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62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Prodziekan ds. kierunku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3B221420" w14:textId="6C37048D" w:rsidR="00686231" w:rsidRPr="00686231" w:rsidRDefault="00686231" w:rsidP="0068623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Nadzoruje proces prawidłowości </w:t>
            </w:r>
            <w:r w:rsidRPr="006862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archiwizowania prac etapowych studentów </w:t>
            </w:r>
            <w:proofErr w:type="spellStart"/>
            <w:r w:rsidRPr="006862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bookmarkStart w:id="0" w:name="_GoBack"/>
            <w:bookmarkEnd w:id="0"/>
          </w:p>
        </w:tc>
      </w:tr>
    </w:tbl>
    <w:p w14:paraId="3028DFDC" w14:textId="2B20C27B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D1AE12" w14:textId="610FA3A8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0649EF" w14:textId="7C4F30DC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125C5D" w14:textId="77777777" w:rsidR="00DE6DE9" w:rsidRDefault="00DE6DE9" w:rsidP="5F6CEC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DE6D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96F88" w14:textId="77777777" w:rsidR="0097674E" w:rsidRDefault="0097674E">
      <w:pPr>
        <w:spacing w:after="0" w:line="240" w:lineRule="auto"/>
      </w:pPr>
      <w:r>
        <w:separator/>
      </w:r>
    </w:p>
  </w:endnote>
  <w:endnote w:type="continuationSeparator" w:id="0">
    <w:p w14:paraId="2C763E3C" w14:textId="77777777" w:rsidR="0097674E" w:rsidRDefault="0097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87B529" w14:paraId="0B227349" w14:textId="77777777" w:rsidTr="1387B529">
      <w:tc>
        <w:tcPr>
          <w:tcW w:w="3120" w:type="dxa"/>
        </w:tcPr>
        <w:p w14:paraId="712BD949" w14:textId="7E41C008" w:rsidR="1387B529" w:rsidRDefault="1387B529" w:rsidP="1387B529">
          <w:pPr>
            <w:pStyle w:val="Nagwek"/>
            <w:ind w:left="-115"/>
          </w:pPr>
        </w:p>
      </w:tc>
      <w:tc>
        <w:tcPr>
          <w:tcW w:w="3120" w:type="dxa"/>
        </w:tcPr>
        <w:p w14:paraId="4779B6F2" w14:textId="264A5D42" w:rsidR="1387B529" w:rsidRDefault="1387B529" w:rsidP="1387B529">
          <w:pPr>
            <w:pStyle w:val="Nagwek"/>
            <w:jc w:val="center"/>
          </w:pPr>
        </w:p>
      </w:tc>
      <w:tc>
        <w:tcPr>
          <w:tcW w:w="3120" w:type="dxa"/>
        </w:tcPr>
        <w:p w14:paraId="57054F66" w14:textId="2B07CB7D" w:rsidR="1387B529" w:rsidRDefault="1387B529" w:rsidP="1387B529">
          <w:pPr>
            <w:pStyle w:val="Nagwek"/>
            <w:ind w:right="-115"/>
            <w:jc w:val="right"/>
          </w:pPr>
        </w:p>
      </w:tc>
    </w:tr>
  </w:tbl>
  <w:p w14:paraId="0C6CE917" w14:textId="670F9E8E" w:rsidR="1387B529" w:rsidRDefault="1387B529" w:rsidP="1387B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FCC9F" w14:textId="77777777" w:rsidR="0097674E" w:rsidRDefault="0097674E">
      <w:pPr>
        <w:spacing w:after="0" w:line="240" w:lineRule="auto"/>
      </w:pPr>
      <w:r>
        <w:separator/>
      </w:r>
    </w:p>
  </w:footnote>
  <w:footnote w:type="continuationSeparator" w:id="0">
    <w:p w14:paraId="35CADF4B" w14:textId="77777777" w:rsidR="0097674E" w:rsidRDefault="0097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87B529" w14:paraId="319EE0FD" w14:textId="77777777" w:rsidTr="1387B529">
      <w:tc>
        <w:tcPr>
          <w:tcW w:w="3120" w:type="dxa"/>
        </w:tcPr>
        <w:p w14:paraId="438EA52E" w14:textId="289DF1B5" w:rsidR="1387B529" w:rsidRDefault="1387B529" w:rsidP="1387B529">
          <w:pPr>
            <w:pStyle w:val="Nagwek"/>
            <w:ind w:left="-115"/>
          </w:pPr>
        </w:p>
      </w:tc>
      <w:tc>
        <w:tcPr>
          <w:tcW w:w="3120" w:type="dxa"/>
        </w:tcPr>
        <w:p w14:paraId="3A71CC08" w14:textId="70DEDBB8" w:rsidR="1387B529" w:rsidRDefault="1387B529" w:rsidP="1387B529">
          <w:pPr>
            <w:pStyle w:val="Nagwek"/>
            <w:jc w:val="center"/>
          </w:pPr>
        </w:p>
      </w:tc>
      <w:tc>
        <w:tcPr>
          <w:tcW w:w="3120" w:type="dxa"/>
        </w:tcPr>
        <w:p w14:paraId="70CAEAA3" w14:textId="64D0658C" w:rsidR="1387B529" w:rsidRDefault="1387B529" w:rsidP="1387B529">
          <w:pPr>
            <w:pStyle w:val="Nagwek"/>
            <w:ind w:right="-115"/>
            <w:jc w:val="right"/>
          </w:pPr>
        </w:p>
      </w:tc>
    </w:tr>
  </w:tbl>
  <w:p w14:paraId="16A92D6A" w14:textId="71C36E40" w:rsidR="1387B529" w:rsidRDefault="1387B529" w:rsidP="1387B5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16C"/>
    <w:multiLevelType w:val="hybridMultilevel"/>
    <w:tmpl w:val="3EAC9D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007F2"/>
    <w:multiLevelType w:val="hybridMultilevel"/>
    <w:tmpl w:val="EB32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7ED787"/>
    <w:rsid w:val="000278EB"/>
    <w:rsid w:val="00075494"/>
    <w:rsid w:val="000834D5"/>
    <w:rsid w:val="00086CC4"/>
    <w:rsid w:val="000D1D47"/>
    <w:rsid w:val="00131EE4"/>
    <w:rsid w:val="00137B72"/>
    <w:rsid w:val="001505C0"/>
    <w:rsid w:val="00167F06"/>
    <w:rsid w:val="001E0F40"/>
    <w:rsid w:val="0020295F"/>
    <w:rsid w:val="00202CFD"/>
    <w:rsid w:val="00260ACE"/>
    <w:rsid w:val="002B6A6C"/>
    <w:rsid w:val="0036551E"/>
    <w:rsid w:val="00380209"/>
    <w:rsid w:val="003F25BA"/>
    <w:rsid w:val="00431A85"/>
    <w:rsid w:val="005D6E17"/>
    <w:rsid w:val="00630B1B"/>
    <w:rsid w:val="00673091"/>
    <w:rsid w:val="00686231"/>
    <w:rsid w:val="006D7EF4"/>
    <w:rsid w:val="006F7CCD"/>
    <w:rsid w:val="00786E74"/>
    <w:rsid w:val="007A0EA6"/>
    <w:rsid w:val="007D2CCD"/>
    <w:rsid w:val="00840BD1"/>
    <w:rsid w:val="0091777A"/>
    <w:rsid w:val="00944565"/>
    <w:rsid w:val="00954EF0"/>
    <w:rsid w:val="0097674E"/>
    <w:rsid w:val="00981B84"/>
    <w:rsid w:val="00993182"/>
    <w:rsid w:val="009D0C8C"/>
    <w:rsid w:val="00A32776"/>
    <w:rsid w:val="00A83937"/>
    <w:rsid w:val="00BF0991"/>
    <w:rsid w:val="00C24CAF"/>
    <w:rsid w:val="00CA5A81"/>
    <w:rsid w:val="00DB46E2"/>
    <w:rsid w:val="00DE6DE9"/>
    <w:rsid w:val="00E57F8B"/>
    <w:rsid w:val="00E76108"/>
    <w:rsid w:val="00EA765E"/>
    <w:rsid w:val="00EC2052"/>
    <w:rsid w:val="00FA75E5"/>
    <w:rsid w:val="00FF29E3"/>
    <w:rsid w:val="00FF6E60"/>
    <w:rsid w:val="03EE3EEC"/>
    <w:rsid w:val="0588DCC8"/>
    <w:rsid w:val="0724AD29"/>
    <w:rsid w:val="0E33D819"/>
    <w:rsid w:val="0F294611"/>
    <w:rsid w:val="1387B529"/>
    <w:rsid w:val="14355F46"/>
    <w:rsid w:val="15CB9F8C"/>
    <w:rsid w:val="182E93E6"/>
    <w:rsid w:val="1871D584"/>
    <w:rsid w:val="1A7F45EB"/>
    <w:rsid w:val="1E9B12E3"/>
    <w:rsid w:val="1FF31B45"/>
    <w:rsid w:val="232ABC07"/>
    <w:rsid w:val="23950930"/>
    <w:rsid w:val="26C137D5"/>
    <w:rsid w:val="28F1F01D"/>
    <w:rsid w:val="2A749821"/>
    <w:rsid w:val="2AA62B55"/>
    <w:rsid w:val="2D5C60F2"/>
    <w:rsid w:val="2F6131A1"/>
    <w:rsid w:val="2F7ED787"/>
    <w:rsid w:val="31FC3019"/>
    <w:rsid w:val="3360EC49"/>
    <w:rsid w:val="34FE9B6E"/>
    <w:rsid w:val="36ADD042"/>
    <w:rsid w:val="3D1D11C6"/>
    <w:rsid w:val="3DCA4A33"/>
    <w:rsid w:val="43486B6D"/>
    <w:rsid w:val="463CC498"/>
    <w:rsid w:val="47712C79"/>
    <w:rsid w:val="485692FF"/>
    <w:rsid w:val="4A0718C1"/>
    <w:rsid w:val="4A24FAD9"/>
    <w:rsid w:val="4C449D9C"/>
    <w:rsid w:val="4CDB3076"/>
    <w:rsid w:val="50075F1B"/>
    <w:rsid w:val="526216E3"/>
    <w:rsid w:val="52E14149"/>
    <w:rsid w:val="547D11AA"/>
    <w:rsid w:val="579CB362"/>
    <w:rsid w:val="59183EC1"/>
    <w:rsid w:val="5D355BFC"/>
    <w:rsid w:val="5F6CEC8A"/>
    <w:rsid w:val="60D2FDF7"/>
    <w:rsid w:val="6239EE61"/>
    <w:rsid w:val="63A49D80"/>
    <w:rsid w:val="68B5776A"/>
    <w:rsid w:val="6BAFAF65"/>
    <w:rsid w:val="6D091F86"/>
    <w:rsid w:val="6F50FF09"/>
    <w:rsid w:val="72F98B7F"/>
    <w:rsid w:val="74955BE0"/>
    <w:rsid w:val="76589B18"/>
    <w:rsid w:val="784A40C9"/>
    <w:rsid w:val="7CFBD197"/>
    <w:rsid w:val="7E2CA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D787"/>
  <w15:chartTrackingRefBased/>
  <w15:docId w15:val="{AEB73404-0660-434D-ADE6-B18A1039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7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F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8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0295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121C-D0E1-4FB8-9092-5EA16792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Kapusta</dc:creator>
  <cp:keywords/>
  <dc:description/>
  <cp:lastModifiedBy>Małgorzata Pikala</cp:lastModifiedBy>
  <cp:revision>6</cp:revision>
  <dcterms:created xsi:type="dcterms:W3CDTF">2024-10-16T08:26:00Z</dcterms:created>
  <dcterms:modified xsi:type="dcterms:W3CDTF">2024-11-03T10:56:00Z</dcterms:modified>
</cp:coreProperties>
</file>